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jc w:val="center"/>
        <w:rPr>
          <w:rFonts w:ascii="黑体" w:hAnsi="黑体" w:eastAsia="黑体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sz w:val="32"/>
          <w:szCs w:val="32"/>
        </w:rPr>
        <w:t>信科学与工程学院2</w:t>
      </w:r>
      <w:r>
        <w:rPr>
          <w:rFonts w:ascii="黑体" w:hAnsi="黑体" w:eastAsia="黑体" w:cs="宋体"/>
          <w:b/>
          <w:bCs/>
          <w:sz w:val="32"/>
          <w:szCs w:val="32"/>
        </w:rPr>
        <w:t>021</w:t>
      </w:r>
      <w:r>
        <w:rPr>
          <w:rFonts w:hint="eastAsia" w:ascii="黑体" w:hAnsi="黑体" w:eastAsia="黑体" w:cs="宋体"/>
          <w:b/>
          <w:bCs/>
          <w:sz w:val="32"/>
          <w:szCs w:val="32"/>
        </w:rPr>
        <w:t>-</w:t>
      </w:r>
      <w:r>
        <w:rPr>
          <w:rFonts w:ascii="黑体" w:hAnsi="黑体" w:eastAsia="黑体" w:cs="宋体"/>
          <w:b/>
          <w:bCs/>
          <w:sz w:val="32"/>
          <w:szCs w:val="32"/>
        </w:rPr>
        <w:t>2022</w:t>
      </w:r>
      <w:r>
        <w:rPr>
          <w:rFonts w:hint="eastAsia" w:ascii="黑体" w:hAnsi="黑体" w:eastAsia="黑体" w:cs="宋体"/>
          <w:b/>
          <w:bCs/>
          <w:sz w:val="32"/>
          <w:szCs w:val="32"/>
        </w:rPr>
        <w:t>学年第二学期转专业工作方案</w:t>
      </w:r>
    </w:p>
    <w:p>
      <w:pPr>
        <w:topLinePunct/>
        <w:snapToGrid w:val="0"/>
        <w:spacing w:line="58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根据《吉首大学本科生转专业管理办法》（吉大发[2</w:t>
      </w:r>
      <w:r>
        <w:rPr>
          <w:rFonts w:ascii="仿宋_GB2312" w:hAnsi="仿宋" w:eastAsia="仿宋_GB2312" w:cs="仿宋"/>
          <w:sz w:val="32"/>
          <w:szCs w:val="32"/>
        </w:rPr>
        <w:t>021]32</w:t>
      </w:r>
      <w:r>
        <w:rPr>
          <w:rFonts w:hint="eastAsia" w:ascii="仿宋_GB2312" w:hAnsi="仿宋" w:eastAsia="仿宋_GB2312" w:cs="仿宋"/>
          <w:sz w:val="32"/>
          <w:szCs w:val="32"/>
        </w:rPr>
        <w:t>号）文件精神和要求，结合信息科学与工程学院实际情况，特制定本方案。</w:t>
      </w:r>
    </w:p>
    <w:p>
      <w:pPr>
        <w:spacing w:line="480" w:lineRule="exact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 xml:space="preserve">    一、组织机构</w:t>
      </w:r>
    </w:p>
    <w:p>
      <w:pPr>
        <w:spacing w:line="480" w:lineRule="exact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 xml:space="preserve">   （一）领导小组</w:t>
      </w:r>
    </w:p>
    <w:p>
      <w:pPr>
        <w:topLinePunct/>
        <w:snapToGrid w:val="0"/>
        <w:spacing w:line="58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主任：杨 </w:t>
      </w:r>
      <w:r>
        <w:rPr>
          <w:rFonts w:ascii="仿宋_GB2312" w:hAnsi="仿宋" w:eastAsia="仿宋_GB2312" w:cs="仿宋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</w:rPr>
        <w:t>喜</w:t>
      </w:r>
    </w:p>
    <w:p>
      <w:pPr>
        <w:topLinePunct/>
        <w:snapToGrid w:val="0"/>
        <w:spacing w:line="58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成员：王 </w:t>
      </w:r>
      <w:r>
        <w:rPr>
          <w:rFonts w:ascii="仿宋_GB2312" w:hAnsi="仿宋" w:eastAsia="仿宋_GB2312" w:cs="仿宋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</w:rPr>
        <w:t>伟 廖柏林 李宗寿 张仁民</w:t>
      </w:r>
    </w:p>
    <w:p>
      <w:pPr>
        <w:spacing w:line="48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 xml:space="preserve">   （二）工作小组</w:t>
      </w:r>
    </w:p>
    <w:p>
      <w:pPr>
        <w:topLinePunct/>
        <w:snapToGrid w:val="0"/>
        <w:spacing w:line="58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主任：廖柏林 </w:t>
      </w:r>
    </w:p>
    <w:p>
      <w:pPr>
        <w:topLinePunct/>
        <w:snapToGrid w:val="0"/>
        <w:spacing w:line="58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成员：杨 </w:t>
      </w:r>
      <w:r>
        <w:rPr>
          <w:rFonts w:ascii="仿宋_GB2312" w:hAnsi="仿宋" w:eastAsia="仿宋_GB2312" w:cs="仿宋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川 </w:t>
      </w:r>
      <w:r>
        <w:rPr>
          <w:rFonts w:ascii="仿宋_GB2312" w:hAnsi="仿宋" w:eastAsia="仿宋_GB2312" w:cs="仿宋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</w:rPr>
        <w:t>吴彬 袁燕飞  滕交 阳帅 各系主任 各班班主任</w:t>
      </w: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二、基本原则</w:t>
      </w:r>
    </w:p>
    <w:p>
      <w:pPr>
        <w:topLinePunct/>
        <w:snapToGrid w:val="0"/>
        <w:spacing w:line="580" w:lineRule="exact"/>
        <w:ind w:firstLine="640"/>
        <w:rPr>
          <w:rFonts w:ascii="仿宋_GB2312" w:hAnsi="仿宋" w:eastAsia="仿宋_GB2312" w:cs="仿宋"/>
          <w:strike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1.适度控制原则。辅导员和班主任应加强专业教育，确保转专业比例控制在合理范围。</w:t>
      </w:r>
    </w:p>
    <w:p>
      <w:pPr>
        <w:topLinePunct/>
        <w:snapToGrid w:val="0"/>
        <w:spacing w:line="58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2.个人自愿申请原则。</w:t>
      </w:r>
    </w:p>
    <w:p>
      <w:pPr>
        <w:topLinePunct/>
        <w:snapToGrid w:val="0"/>
        <w:spacing w:line="58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3.规范有序原则。</w:t>
      </w:r>
    </w:p>
    <w:p>
      <w:pPr>
        <w:topLinePunct/>
        <w:snapToGrid w:val="0"/>
        <w:spacing w:line="580" w:lineRule="exact"/>
        <w:ind w:firstLine="64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仿宋" w:eastAsia="仿宋_GB2312" w:cs="仿宋"/>
          <w:sz w:val="32"/>
          <w:szCs w:val="32"/>
        </w:rPr>
        <w:t>4.公平、公正、公开原则。</w:t>
      </w:r>
    </w:p>
    <w:p>
      <w:pPr>
        <w:spacing w:line="480" w:lineRule="exact"/>
        <w:ind w:firstLine="562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三、申请转专业条件</w:t>
      </w:r>
    </w:p>
    <w:p>
      <w:pPr>
        <w:spacing w:line="480" w:lineRule="exact"/>
        <w:ind w:firstLine="562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（一）转专业的条件</w:t>
      </w:r>
    </w:p>
    <w:p>
      <w:pPr>
        <w:topLinePunct/>
        <w:snapToGrid w:val="0"/>
        <w:spacing w:line="580" w:lineRule="exact"/>
        <w:ind w:firstLine="640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1.学生确有兴趣和专长，转专业更能发挥其专长者。</w:t>
      </w:r>
    </w:p>
    <w:p>
      <w:pPr>
        <w:topLinePunct/>
        <w:snapToGrid w:val="0"/>
        <w:spacing w:line="580" w:lineRule="exact"/>
        <w:ind w:firstLine="640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2.学生入学后发现某种疾病或生理缺陷，经学校指定的医疗</w:t>
      </w:r>
      <w:r>
        <w:rPr>
          <w:rFonts w:hint="eastAsia" w:ascii="仿宋_GB2312" w:hAnsi="仿宋" w:eastAsia="仿宋_GB2312" w:cs="仿宋"/>
          <w:spacing w:val="-6"/>
          <w:sz w:val="32"/>
          <w:szCs w:val="32"/>
        </w:rPr>
        <w:t>单位检查，证明不能在原专业学习，但尚能在学校其它专业学习者。</w:t>
      </w:r>
    </w:p>
    <w:p>
      <w:pPr>
        <w:topLinePunct/>
        <w:snapToGrid w:val="0"/>
        <w:spacing w:line="580" w:lineRule="exact"/>
        <w:ind w:firstLine="640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3.经学校组织认定，学生确有某种特殊困难，转专业更有利于继续学习者。 </w:t>
      </w:r>
    </w:p>
    <w:p>
      <w:pPr>
        <w:topLinePunct/>
        <w:snapToGrid w:val="0"/>
        <w:spacing w:line="58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4.学生保留学籍或休学期满复学，如复学当年无原所学专业的对应年级者，可申请转入相近专业。 </w:t>
      </w:r>
    </w:p>
    <w:p>
      <w:pPr>
        <w:topLinePunct/>
        <w:snapToGrid w:val="0"/>
        <w:spacing w:line="58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5.休学创业或退役后复学的学生，因自身情况需要转专业并且符合教育部规定转专业时限的，可优先考虑转专业。 </w:t>
      </w:r>
      <w:r>
        <w:rPr>
          <w:rFonts w:ascii="仿宋_GB2312" w:hAnsi="仿宋" w:eastAsia="仿宋_GB2312" w:cs="仿宋"/>
          <w:sz w:val="32"/>
          <w:szCs w:val="32"/>
        </w:rPr>
        <w:t xml:space="preserve">    </w:t>
      </w:r>
    </w:p>
    <w:p>
      <w:pPr>
        <w:topLinePunct/>
        <w:snapToGrid w:val="0"/>
        <w:spacing w:line="58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（二）转专业限制条件</w:t>
      </w:r>
    </w:p>
    <w:p>
      <w:pPr>
        <w:topLinePunct/>
        <w:snapToGrid w:val="0"/>
        <w:spacing w:line="58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1.</w:t>
      </w:r>
      <w:r>
        <w:rPr>
          <w:rFonts w:ascii="仿宋_GB2312" w:hAnsi="仿宋" w:eastAsia="仿宋_GB2312" w:cs="仿宋"/>
          <w:sz w:val="32"/>
          <w:szCs w:val="32"/>
        </w:rPr>
        <w:t>2018</w:t>
      </w:r>
      <w:r>
        <w:rPr>
          <w:rFonts w:hint="eastAsia" w:ascii="仿宋_GB2312" w:hAnsi="仿宋" w:eastAsia="仿宋_GB2312" w:cs="仿宋"/>
          <w:sz w:val="32"/>
          <w:szCs w:val="32"/>
        </w:rPr>
        <w:t>级和</w:t>
      </w:r>
      <w:r>
        <w:rPr>
          <w:rFonts w:hint="eastAsia" w:ascii="仿宋_GB2312" w:hAnsi="仿宋" w:eastAsia="仿宋_GB2312" w:cs="仿宋"/>
          <w:spacing w:val="-17"/>
          <w:sz w:val="32"/>
          <w:szCs w:val="32"/>
        </w:rPr>
        <w:t>2</w:t>
      </w:r>
      <w:r>
        <w:rPr>
          <w:rFonts w:ascii="仿宋_GB2312" w:hAnsi="仿宋" w:eastAsia="仿宋_GB2312" w:cs="仿宋"/>
          <w:spacing w:val="-17"/>
          <w:sz w:val="32"/>
          <w:szCs w:val="32"/>
        </w:rPr>
        <w:t>019</w:t>
      </w:r>
      <w:r>
        <w:rPr>
          <w:rFonts w:hint="eastAsia" w:ascii="仿宋_GB2312" w:hAnsi="仿宋" w:eastAsia="仿宋_GB2312" w:cs="仿宋"/>
          <w:spacing w:val="-17"/>
          <w:sz w:val="32"/>
          <w:szCs w:val="32"/>
        </w:rPr>
        <w:t>级学生。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</w:p>
    <w:p>
      <w:pPr>
        <w:topLinePunct/>
        <w:snapToGrid w:val="0"/>
        <w:spacing w:line="58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2.经转学进入我校学习者，或已有一次转专业经历者。</w:t>
      </w:r>
    </w:p>
    <w:p>
      <w:pPr>
        <w:topLinePunct/>
        <w:snapToGrid w:val="0"/>
        <w:spacing w:line="58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3.招生录取时确定为定向生或委托培养者。 </w:t>
      </w:r>
    </w:p>
    <w:p>
      <w:pPr>
        <w:topLinePunct/>
        <w:snapToGrid w:val="0"/>
        <w:spacing w:line="58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4.招生录取时有特殊要求或以特殊形式招生录取者（如普通专科升入本科、单独招生、对口升学的学生等）。 </w:t>
      </w:r>
    </w:p>
    <w:p>
      <w:pPr>
        <w:topLinePunct/>
        <w:snapToGrid w:val="0"/>
        <w:spacing w:line="58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>5</w:t>
      </w:r>
      <w:r>
        <w:rPr>
          <w:rFonts w:hint="eastAsia" w:ascii="仿宋_GB2312" w:hAnsi="仿宋" w:eastAsia="仿宋_GB2312" w:cs="仿宋"/>
          <w:sz w:val="32"/>
          <w:szCs w:val="32"/>
        </w:rPr>
        <w:t>.在校期间考试作弊或因成绩问题予以退学处理者。</w:t>
      </w:r>
    </w:p>
    <w:p>
      <w:pPr>
        <w:topLinePunct/>
        <w:snapToGrid w:val="0"/>
        <w:spacing w:line="58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>6.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高考选科科目与申请转入专业的科目要求不一致者。 </w:t>
      </w:r>
    </w:p>
    <w:p>
      <w:pPr>
        <w:spacing w:line="48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>7</w:t>
      </w:r>
      <w:r>
        <w:rPr>
          <w:rFonts w:hint="eastAsia" w:ascii="仿宋_GB2312" w:hAnsi="仿宋" w:eastAsia="仿宋_GB2312" w:cs="仿宋"/>
          <w:sz w:val="32"/>
          <w:szCs w:val="32"/>
        </w:rPr>
        <w:t>.无正当理由者。</w:t>
      </w:r>
    </w:p>
    <w:p>
      <w:pPr>
        <w:spacing w:line="480" w:lineRule="exact"/>
        <w:ind w:firstLine="562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四、拟接收转入专业及名额计划</w:t>
      </w:r>
    </w:p>
    <w:tbl>
      <w:tblPr>
        <w:tblStyle w:val="4"/>
        <w:tblW w:w="84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2313"/>
        <w:gridCol w:w="1375"/>
        <w:gridCol w:w="962"/>
        <w:gridCol w:w="1775"/>
        <w:gridCol w:w="14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lang w:bidi="ar"/>
              </w:rPr>
              <w:t>序号</w:t>
            </w:r>
          </w:p>
        </w:tc>
        <w:tc>
          <w:tcPr>
            <w:tcW w:w="23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lang w:bidi="ar"/>
              </w:rPr>
              <w:t>拟接收转入专业名称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lang w:bidi="ar"/>
              </w:rPr>
              <w:t>拟接收学生数</w:t>
            </w:r>
          </w:p>
        </w:tc>
        <w:tc>
          <w:tcPr>
            <w:tcW w:w="96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lang w:bidi="ar"/>
              </w:rPr>
              <w:t>考核方式</w:t>
            </w:r>
          </w:p>
        </w:tc>
        <w:tc>
          <w:tcPr>
            <w:tcW w:w="17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lang w:bidi="ar"/>
              </w:rPr>
              <w:t>考核内容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lang w:bidi="ar"/>
              </w:rPr>
              <w:t>拟定考核时间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6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1</w:t>
            </w:r>
          </w:p>
        </w:tc>
        <w:tc>
          <w:tcPr>
            <w:tcW w:w="23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数据科学与大数据技术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ascii="仿宋" w:hAnsi="仿宋" w:eastAsia="仿宋" w:cs="宋体"/>
                <w:color w:val="000000"/>
              </w:rPr>
              <w:t>5</w:t>
            </w:r>
          </w:p>
        </w:tc>
        <w:tc>
          <w:tcPr>
            <w:tcW w:w="962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面试</w:t>
            </w:r>
          </w:p>
        </w:tc>
        <w:tc>
          <w:tcPr>
            <w:tcW w:w="1775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思想政治考核</w:t>
            </w:r>
          </w:p>
          <w:p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专业素养考核</w:t>
            </w:r>
          </w:p>
        </w:tc>
        <w:tc>
          <w:tcPr>
            <w:tcW w:w="1438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ascii="仿宋" w:hAnsi="仿宋" w:eastAsia="仿宋" w:cs="宋体"/>
                <w:color w:val="000000"/>
              </w:rPr>
              <w:t>6</w:t>
            </w:r>
            <w:r>
              <w:rPr>
                <w:rFonts w:hint="eastAsia" w:ascii="仿宋" w:hAnsi="仿宋" w:eastAsia="仿宋" w:cs="宋体"/>
                <w:color w:val="000000"/>
              </w:rPr>
              <w:t>月</w:t>
            </w:r>
            <w:r>
              <w:rPr>
                <w:rFonts w:ascii="仿宋" w:hAnsi="仿宋" w:eastAsia="仿宋" w:cs="宋体"/>
                <w:color w:val="000000"/>
              </w:rPr>
              <w:t>15</w:t>
            </w:r>
            <w:r>
              <w:rPr>
                <w:rFonts w:hint="eastAsia" w:ascii="仿宋" w:hAnsi="仿宋" w:eastAsia="仿宋" w:cs="宋体"/>
                <w:color w:val="000000"/>
              </w:rPr>
              <w:t>日</w:t>
            </w:r>
          </w:p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—</w:t>
            </w:r>
            <w:r>
              <w:rPr>
                <w:rFonts w:ascii="仿宋" w:hAnsi="仿宋" w:eastAsia="仿宋" w:cs="宋体"/>
                <w:color w:val="000000"/>
              </w:rPr>
              <w:t>6</w:t>
            </w:r>
            <w:r>
              <w:rPr>
                <w:rFonts w:hint="eastAsia" w:ascii="仿宋" w:hAnsi="仿宋" w:eastAsia="仿宋" w:cs="宋体"/>
                <w:color w:val="000000"/>
              </w:rPr>
              <w:t>月</w:t>
            </w:r>
            <w:r>
              <w:rPr>
                <w:rFonts w:ascii="仿宋" w:hAnsi="仿宋" w:eastAsia="仿宋" w:cs="宋体"/>
                <w:color w:val="000000"/>
              </w:rPr>
              <w:t>21</w:t>
            </w:r>
            <w:r>
              <w:rPr>
                <w:rFonts w:hint="eastAsia" w:ascii="仿宋" w:hAnsi="仿宋" w:eastAsia="仿宋" w:cs="宋体"/>
                <w:color w:val="000000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2</w:t>
            </w:r>
          </w:p>
        </w:tc>
        <w:tc>
          <w:tcPr>
            <w:tcW w:w="23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通信工程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ascii="仿宋" w:hAnsi="仿宋" w:eastAsia="仿宋" w:cs="宋体"/>
                <w:color w:val="000000"/>
              </w:rPr>
              <w:t>5</w:t>
            </w:r>
          </w:p>
        </w:tc>
        <w:tc>
          <w:tcPr>
            <w:tcW w:w="962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</w:p>
        </w:tc>
        <w:tc>
          <w:tcPr>
            <w:tcW w:w="1775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rPr>
                <w:rFonts w:ascii="仿宋" w:hAnsi="仿宋" w:eastAsia="仿宋" w:cs="宋体"/>
                <w:color w:val="000000"/>
              </w:rPr>
            </w:pPr>
          </w:p>
        </w:tc>
        <w:tc>
          <w:tcPr>
            <w:tcW w:w="1438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rPr>
                <w:rFonts w:ascii="仿宋" w:hAnsi="仿宋" w:eastAsia="仿宋" w:cs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6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3</w:t>
            </w:r>
          </w:p>
        </w:tc>
        <w:tc>
          <w:tcPr>
            <w:tcW w:w="23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电气工程及自动化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ascii="仿宋" w:hAnsi="仿宋" w:eastAsia="仿宋" w:cs="宋体"/>
                <w:color w:val="000000"/>
              </w:rPr>
              <w:t>5</w:t>
            </w:r>
          </w:p>
        </w:tc>
        <w:tc>
          <w:tcPr>
            <w:tcW w:w="962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</w:p>
        </w:tc>
        <w:tc>
          <w:tcPr>
            <w:tcW w:w="1775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rPr>
                <w:rFonts w:ascii="仿宋" w:hAnsi="仿宋" w:eastAsia="仿宋" w:cs="宋体"/>
                <w:color w:val="000000"/>
              </w:rPr>
            </w:pPr>
          </w:p>
        </w:tc>
        <w:tc>
          <w:tcPr>
            <w:tcW w:w="1438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rPr>
                <w:rFonts w:ascii="仿宋" w:hAnsi="仿宋" w:eastAsia="仿宋" w:cs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6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4</w:t>
            </w:r>
          </w:p>
        </w:tc>
        <w:tc>
          <w:tcPr>
            <w:tcW w:w="23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电子信息工程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ascii="仿宋" w:hAnsi="仿宋" w:eastAsia="仿宋" w:cs="宋体"/>
                <w:color w:val="000000"/>
              </w:rPr>
              <w:t>5</w:t>
            </w:r>
          </w:p>
        </w:tc>
        <w:tc>
          <w:tcPr>
            <w:tcW w:w="962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</w:p>
        </w:tc>
        <w:tc>
          <w:tcPr>
            <w:tcW w:w="1775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rPr>
                <w:rFonts w:ascii="仿宋" w:hAnsi="仿宋" w:eastAsia="仿宋" w:cs="宋体"/>
                <w:color w:val="000000"/>
              </w:rPr>
            </w:pPr>
          </w:p>
        </w:tc>
        <w:tc>
          <w:tcPr>
            <w:tcW w:w="1438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rPr>
                <w:rFonts w:ascii="仿宋" w:hAnsi="仿宋" w:eastAsia="仿宋" w:cs="宋体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6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5</w:t>
            </w:r>
          </w:p>
        </w:tc>
        <w:tc>
          <w:tcPr>
            <w:tcW w:w="23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计算机科学与技术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  <w:r>
              <w:rPr>
                <w:rFonts w:ascii="仿宋" w:hAnsi="仿宋" w:eastAsia="仿宋" w:cs="宋体"/>
                <w:color w:val="000000"/>
              </w:rPr>
              <w:t>5</w:t>
            </w:r>
          </w:p>
        </w:tc>
        <w:tc>
          <w:tcPr>
            <w:tcW w:w="962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color w:val="000000"/>
              </w:rPr>
            </w:pPr>
          </w:p>
        </w:tc>
        <w:tc>
          <w:tcPr>
            <w:tcW w:w="1775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rPr>
                <w:rFonts w:ascii="仿宋" w:hAnsi="仿宋" w:eastAsia="仿宋" w:cs="宋体"/>
                <w:color w:val="000000"/>
              </w:rPr>
            </w:pPr>
          </w:p>
        </w:tc>
        <w:tc>
          <w:tcPr>
            <w:tcW w:w="1438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rPr>
                <w:rFonts w:ascii="仿宋" w:hAnsi="仿宋" w:eastAsia="仿宋" w:cs="宋体"/>
                <w:color w:val="000000"/>
              </w:rPr>
            </w:pPr>
          </w:p>
        </w:tc>
      </w:tr>
    </w:tbl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思想政治考核只设接收或不接收两种结论。思想政治考核通过后（即结论为接收），依据专业素养考核成绩择优录取。</w:t>
      </w:r>
    </w:p>
    <w:p>
      <w:pPr>
        <w:spacing w:line="480" w:lineRule="exact"/>
        <w:ind w:firstLine="562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五、办理程序</w:t>
      </w: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t>1、</w:t>
      </w:r>
      <w:r>
        <w:rPr>
          <w:rFonts w:hint="eastAsia" w:ascii="仿宋_GB2312" w:hAnsi="宋体" w:eastAsia="仿宋_GB2312"/>
          <w:sz w:val="28"/>
          <w:szCs w:val="28"/>
        </w:rPr>
        <w:t>20</w:t>
      </w:r>
      <w:r>
        <w:rPr>
          <w:rFonts w:ascii="仿宋_GB2312" w:hAnsi="宋体" w:eastAsia="仿宋_GB2312"/>
          <w:sz w:val="28"/>
          <w:szCs w:val="28"/>
        </w:rPr>
        <w:t>22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ascii="仿宋_GB2312" w:hAnsi="宋体" w:eastAsia="仿宋_GB2312"/>
          <w:sz w:val="28"/>
          <w:szCs w:val="28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ascii="仿宋_GB2312" w:hAnsi="宋体" w:eastAsia="仿宋_GB2312"/>
          <w:sz w:val="28"/>
          <w:szCs w:val="28"/>
        </w:rPr>
        <w:t>9</w:t>
      </w:r>
      <w:r>
        <w:rPr>
          <w:rFonts w:hint="eastAsia" w:ascii="仿宋_GB2312" w:hAnsi="宋体" w:eastAsia="仿宋_GB2312"/>
          <w:sz w:val="28"/>
          <w:szCs w:val="28"/>
        </w:rPr>
        <w:t>日前学生进强智教务系统提出转专业申请，同时将转专业书面申请审批表提交至学院教务办。在提交学院之前，转专业书面申请审批表须经班主任和辅导员依次签字。</w:t>
      </w: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</w:t>
      </w:r>
      <w:r>
        <w:rPr>
          <w:rFonts w:ascii="仿宋_GB2312" w:hAnsi="宋体" w:eastAsia="仿宋_GB2312"/>
          <w:sz w:val="28"/>
          <w:szCs w:val="28"/>
        </w:rPr>
        <w:t>、</w:t>
      </w:r>
      <w:r>
        <w:rPr>
          <w:rFonts w:hint="eastAsia" w:ascii="仿宋_GB2312" w:hAnsi="宋体" w:eastAsia="仿宋_GB2312"/>
          <w:sz w:val="28"/>
          <w:szCs w:val="28"/>
        </w:rPr>
        <w:t>20</w:t>
      </w:r>
      <w:r>
        <w:rPr>
          <w:rFonts w:ascii="仿宋_GB2312" w:hAnsi="宋体" w:eastAsia="仿宋_GB2312"/>
          <w:sz w:val="28"/>
          <w:szCs w:val="28"/>
        </w:rPr>
        <w:t>22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ascii="仿宋_GB2312" w:hAnsi="宋体" w:eastAsia="仿宋_GB2312"/>
          <w:sz w:val="28"/>
          <w:szCs w:val="28"/>
        </w:rPr>
        <w:t>6月10日前</w:t>
      </w:r>
      <w:r>
        <w:rPr>
          <w:rFonts w:hint="eastAsia" w:ascii="仿宋_GB2312" w:hAnsi="宋体" w:eastAsia="仿宋_GB2312"/>
          <w:sz w:val="28"/>
          <w:szCs w:val="28"/>
        </w:rPr>
        <w:t>学院集中审核拟转出学生申请材料，并将审核结果进行公示。</w:t>
      </w: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3、20</w:t>
      </w:r>
      <w:r>
        <w:rPr>
          <w:rFonts w:ascii="仿宋_GB2312" w:hAnsi="宋体" w:eastAsia="仿宋_GB2312"/>
          <w:sz w:val="28"/>
          <w:szCs w:val="28"/>
        </w:rPr>
        <w:t>22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ascii="仿宋_GB2312" w:hAnsi="宋体" w:eastAsia="仿宋_GB2312"/>
          <w:sz w:val="28"/>
          <w:szCs w:val="28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ascii="仿宋_GB2312" w:hAnsi="宋体" w:eastAsia="仿宋_GB2312"/>
          <w:sz w:val="28"/>
          <w:szCs w:val="28"/>
        </w:rPr>
        <w:t>14</w:t>
      </w:r>
      <w:r>
        <w:rPr>
          <w:rFonts w:hint="eastAsia" w:ascii="仿宋_GB2312" w:hAnsi="宋体" w:eastAsia="仿宋_GB2312"/>
          <w:sz w:val="28"/>
          <w:szCs w:val="28"/>
        </w:rPr>
        <w:t>日：学院在审批表上的转出学院意见栏签署意见，同时在强智教务系统中完成审核工作。</w:t>
      </w: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t>4、</w:t>
      </w:r>
      <w:r>
        <w:rPr>
          <w:rFonts w:hint="eastAsia" w:ascii="仿宋_GB2312" w:hAnsi="宋体" w:eastAsia="仿宋_GB2312"/>
          <w:sz w:val="28"/>
          <w:szCs w:val="28"/>
        </w:rPr>
        <w:t>20</w:t>
      </w:r>
      <w:r>
        <w:rPr>
          <w:rFonts w:ascii="仿宋_GB2312" w:hAnsi="宋体" w:eastAsia="仿宋_GB2312"/>
          <w:sz w:val="28"/>
          <w:szCs w:val="28"/>
        </w:rPr>
        <w:t>22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ascii="仿宋_GB2312" w:hAnsi="宋体" w:eastAsia="仿宋_GB2312"/>
          <w:sz w:val="28"/>
          <w:szCs w:val="28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ascii="仿宋_GB2312" w:hAnsi="宋体" w:eastAsia="仿宋_GB2312"/>
          <w:sz w:val="28"/>
          <w:szCs w:val="28"/>
        </w:rPr>
        <w:t>15日</w:t>
      </w:r>
      <w:r>
        <w:rPr>
          <w:rFonts w:hint="eastAsia" w:ascii="仿宋_GB2312" w:hAnsi="宋体" w:eastAsia="仿宋_GB2312"/>
          <w:sz w:val="28"/>
          <w:szCs w:val="28"/>
        </w:rPr>
        <w:t>—</w:t>
      </w:r>
      <w:r>
        <w:rPr>
          <w:rFonts w:ascii="仿宋_GB2312" w:hAnsi="宋体" w:eastAsia="仿宋_GB2312"/>
          <w:sz w:val="28"/>
          <w:szCs w:val="28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ascii="仿宋_GB2312" w:hAnsi="宋体" w:eastAsia="仿宋_GB2312"/>
          <w:sz w:val="28"/>
          <w:szCs w:val="28"/>
        </w:rPr>
        <w:t>21日</w:t>
      </w:r>
      <w:r>
        <w:rPr>
          <w:rFonts w:hint="eastAsia" w:ascii="仿宋_GB2312" w:hAnsi="宋体" w:eastAsia="仿宋_GB2312"/>
          <w:sz w:val="28"/>
          <w:szCs w:val="28"/>
        </w:rPr>
        <w:t>：学院对申请转入的学生进行资格审查及考核。</w:t>
      </w: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t>5、</w:t>
      </w: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ascii="仿宋_GB2312" w:hAnsi="宋体" w:eastAsia="仿宋_GB2312"/>
          <w:sz w:val="28"/>
          <w:szCs w:val="28"/>
        </w:rPr>
        <w:t>2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ascii="仿宋_GB2312" w:hAnsi="宋体" w:eastAsia="仿宋_GB2312"/>
          <w:sz w:val="28"/>
          <w:szCs w:val="28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ascii="仿宋_GB2312" w:hAnsi="宋体" w:eastAsia="仿宋_GB2312"/>
          <w:sz w:val="28"/>
          <w:szCs w:val="28"/>
        </w:rPr>
        <w:t>22</w:t>
      </w:r>
      <w:r>
        <w:rPr>
          <w:rFonts w:hint="eastAsia" w:ascii="仿宋_GB2312" w:hAnsi="宋体" w:eastAsia="仿宋_GB2312"/>
          <w:sz w:val="28"/>
          <w:szCs w:val="28"/>
        </w:rPr>
        <w:t>日—</w:t>
      </w:r>
      <w:r>
        <w:rPr>
          <w:rFonts w:ascii="仿宋_GB2312" w:hAnsi="宋体" w:eastAsia="仿宋_GB2312"/>
          <w:sz w:val="28"/>
          <w:szCs w:val="28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月2</w:t>
      </w:r>
      <w:r>
        <w:rPr>
          <w:rFonts w:ascii="仿宋_GB2312" w:hAnsi="宋体" w:eastAsia="仿宋_GB2312"/>
          <w:sz w:val="28"/>
          <w:szCs w:val="28"/>
        </w:rPr>
        <w:t>4</w:t>
      </w:r>
      <w:r>
        <w:rPr>
          <w:rFonts w:hint="eastAsia" w:ascii="仿宋_GB2312" w:hAnsi="宋体" w:eastAsia="仿宋_GB2312"/>
          <w:sz w:val="28"/>
          <w:szCs w:val="28"/>
        </w:rPr>
        <w:t>日：对同意接收转入学生名单进行公示。</w:t>
      </w: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6</w:t>
      </w:r>
      <w:r>
        <w:rPr>
          <w:rFonts w:ascii="仿宋_GB2312" w:hAnsi="宋体" w:eastAsia="仿宋_GB2312"/>
          <w:sz w:val="28"/>
          <w:szCs w:val="28"/>
        </w:rPr>
        <w:t>、2022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ascii="仿宋_GB2312" w:hAnsi="宋体" w:eastAsia="仿宋_GB2312"/>
          <w:sz w:val="28"/>
          <w:szCs w:val="28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月2</w:t>
      </w:r>
      <w:r>
        <w:rPr>
          <w:rFonts w:ascii="仿宋_GB2312" w:hAnsi="宋体" w:eastAsia="仿宋_GB2312"/>
          <w:sz w:val="28"/>
          <w:szCs w:val="28"/>
        </w:rPr>
        <w:t>5</w:t>
      </w:r>
      <w:r>
        <w:rPr>
          <w:rFonts w:hint="eastAsia" w:ascii="仿宋_GB2312" w:hAnsi="宋体" w:eastAsia="仿宋_GB2312"/>
          <w:sz w:val="28"/>
          <w:szCs w:val="28"/>
        </w:rPr>
        <w:t>日：学院在审批表上的转入学院意见栏签署意见，同时在强智教务系统中完成审核，并将《学院同意转入学生汇总表》报教务处学籍管理科。</w:t>
      </w:r>
    </w:p>
    <w:p>
      <w:pPr>
        <w:spacing w:line="480" w:lineRule="exact"/>
        <w:ind w:firstLine="562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六、其它未尽事宜，由学院本科生转专业领导小组负责解释。</w:t>
      </w: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附件：1</w:t>
      </w:r>
      <w:r>
        <w:rPr>
          <w:rFonts w:ascii="仿宋_GB2312" w:hAnsi="宋体" w:eastAsia="仿宋_GB2312"/>
          <w:sz w:val="28"/>
          <w:szCs w:val="28"/>
        </w:rPr>
        <w:t>、学院</w:t>
      </w:r>
      <w:r>
        <w:rPr>
          <w:rFonts w:hint="eastAsia" w:ascii="仿宋_GB2312" w:hAnsi="宋体" w:eastAsia="仿宋_GB2312"/>
          <w:sz w:val="28"/>
          <w:szCs w:val="28"/>
        </w:rPr>
        <w:t>转专业工作方案简表</w:t>
      </w:r>
    </w:p>
    <w:p>
      <w:pPr>
        <w:spacing w:line="480" w:lineRule="exact"/>
        <w:ind w:firstLine="1400" w:firstLineChars="5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</w:t>
      </w:r>
      <w:r>
        <w:rPr>
          <w:rFonts w:ascii="仿宋_GB2312" w:hAnsi="宋体" w:eastAsia="仿宋_GB2312"/>
          <w:sz w:val="28"/>
          <w:szCs w:val="28"/>
        </w:rPr>
        <w:t>、吉首大学学生转专业申请审批表</w:t>
      </w:r>
    </w:p>
    <w:p>
      <w:pPr>
        <w:widowControl/>
        <w:spacing w:line="435" w:lineRule="exact"/>
        <w:ind w:right="480"/>
        <w:jc w:val="left"/>
        <w:rPr>
          <w:rStyle w:val="6"/>
          <w:rFonts w:ascii="宋体" w:hAnsi="宋体" w:cs="宋体"/>
          <w:kern w:val="0"/>
          <w:sz w:val="24"/>
          <w:lang w:bidi="ar"/>
        </w:rPr>
      </w:pP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  <w:r>
        <w:rPr>
          <w:rStyle w:val="6"/>
          <w:rFonts w:hint="eastAsia" w:ascii="宋体" w:hAnsi="宋体" w:cs="宋体"/>
          <w:b w:val="0"/>
          <w:bCs/>
          <w:kern w:val="0"/>
          <w:sz w:val="24"/>
          <w:lang w:bidi="ar"/>
        </w:rPr>
        <w:t xml:space="preserve">                               </w:t>
      </w:r>
      <w:r>
        <w:rPr>
          <w:rFonts w:hint="eastAsia" w:ascii="仿宋_GB2312" w:eastAsia="仿宋_GB2312"/>
          <w:sz w:val="28"/>
          <w:szCs w:val="28"/>
        </w:rPr>
        <w:t xml:space="preserve">  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28"/>
          <w:szCs w:val="28"/>
        </w:rPr>
        <w:t>信息与科学工程学院</w:t>
      </w:r>
    </w:p>
    <w:p>
      <w:pPr>
        <w:spacing w:line="480" w:lineRule="exact"/>
        <w:ind w:firstLine="562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</w:t>
      </w:r>
      <w:r>
        <w:rPr>
          <w:rFonts w:hint="eastAsia" w:ascii="仿宋_GB2312" w:hAnsi="宋体" w:eastAsia="仿宋_GB2312"/>
          <w:sz w:val="28"/>
          <w:szCs w:val="28"/>
        </w:rPr>
        <w:t xml:space="preserve">      20</w:t>
      </w:r>
      <w:r>
        <w:rPr>
          <w:rFonts w:ascii="仿宋_GB2312" w:hAnsi="宋体" w:eastAsia="仿宋_GB2312"/>
          <w:sz w:val="28"/>
          <w:szCs w:val="28"/>
        </w:rPr>
        <w:t>22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ascii="仿宋_GB2312" w:hAnsi="宋体" w:eastAsia="仿宋_GB2312"/>
          <w:sz w:val="28"/>
          <w:szCs w:val="28"/>
        </w:rPr>
        <w:t>5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ascii="仿宋_GB2312" w:hAnsi="宋体" w:eastAsia="仿宋_GB2312"/>
          <w:sz w:val="28"/>
          <w:szCs w:val="28"/>
        </w:rPr>
        <w:t>30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</w:p>
    <w:p>
      <w:pPr>
        <w:spacing w:line="480" w:lineRule="exact"/>
        <w:ind w:firstLine="562"/>
        <w:rPr>
          <w:rFonts w:ascii="仿宋_GB2312" w:hAnsi="宋体" w:eastAsia="仿宋_GB2312"/>
          <w:sz w:val="28"/>
          <w:szCs w:val="28"/>
        </w:rPr>
      </w:pPr>
    </w:p>
    <w:p>
      <w:pPr>
        <w:spacing w:line="4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附件1：</w:t>
      </w:r>
    </w:p>
    <w:tbl>
      <w:tblPr>
        <w:tblStyle w:val="4"/>
        <w:tblW w:w="888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2445"/>
        <w:gridCol w:w="810"/>
        <w:gridCol w:w="570"/>
        <w:gridCol w:w="1215"/>
        <w:gridCol w:w="1140"/>
        <w:gridCol w:w="1545"/>
        <w:gridCol w:w="6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/>
                <w:lang w:bidi="ar"/>
              </w:rPr>
            </w:pPr>
            <w:r>
              <w:rPr>
                <w:rStyle w:val="7"/>
                <w:rFonts w:hint="default"/>
                <w:lang w:bidi="ar"/>
              </w:rPr>
              <w:t xml:space="preserve">   信息科学与工程学院   </w:t>
            </w:r>
            <w:r>
              <w:rPr>
                <w:rStyle w:val="8"/>
                <w:rFonts w:hint="default"/>
                <w:lang w:bidi="ar"/>
              </w:rPr>
              <w:t>学院转专业工作方案简表</w:t>
            </w:r>
          </w:p>
          <w:p>
            <w:pPr>
              <w:widowControl/>
              <w:textAlignment w:val="center"/>
              <w:rPr>
                <w:rStyle w:val="8"/>
                <w:rFonts w:hint="default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955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学院（盖章）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2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领导审核：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日期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拟接收转入专业名称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拟接收学生数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考核方式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考核内容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接收条件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拟定考核时间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数据科学与大数据技术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面试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思想政治考核、专业素养考核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1、符合学校转专业申请条件</w:t>
            </w:r>
          </w:p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2、思想政治考核通过后（即结论为接收），依据专业素养考核成绩择优录取</w:t>
            </w: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日</w:t>
            </w:r>
          </w:p>
          <w:p>
            <w:pPr>
              <w:widowControl/>
              <w:spacing w:line="240" w:lineRule="auto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—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日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通信工程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</w:rPr>
              <w:t>5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电气工程及自动化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</w:rPr>
              <w:t>5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电子信息工程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</w:rPr>
              <w:t>5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计算机科学与技术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</w:rPr>
              <w:t>5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420" w:lineRule="exact"/>
        <w:rPr>
          <w:sz w:val="24"/>
        </w:rPr>
      </w:pPr>
    </w:p>
    <w:p>
      <w:pPr>
        <w:spacing w:line="420" w:lineRule="exact"/>
        <w:rPr>
          <w:rFonts w:ascii="宋体" w:hAnsi="宋体" w:cs="Times New Roman"/>
          <w:sz w:val="24"/>
          <w:szCs w:val="24"/>
        </w:rPr>
      </w:pPr>
      <w:r>
        <w:rPr>
          <w:rFonts w:hint="eastAsia"/>
          <w:sz w:val="24"/>
        </w:rPr>
        <w:t>说明：此表需要用</w:t>
      </w:r>
      <w:r>
        <w:rPr>
          <w:sz w:val="24"/>
        </w:rPr>
        <w:t>excel</w:t>
      </w:r>
      <w:r>
        <w:rPr>
          <w:rFonts w:hint="eastAsia"/>
          <w:sz w:val="24"/>
        </w:rPr>
        <w:t>做成电子数据在</w:t>
      </w:r>
      <w:r>
        <w:rPr>
          <w:sz w:val="24"/>
        </w:rPr>
        <w:t>2022</w:t>
      </w:r>
      <w:r>
        <w:rPr>
          <w:rFonts w:hint="eastAsia"/>
          <w:sz w:val="24"/>
        </w:rPr>
        <w:t>年</w:t>
      </w:r>
      <w:r>
        <w:rPr>
          <w:sz w:val="24"/>
        </w:rPr>
        <w:t>6</w:t>
      </w:r>
      <w:r>
        <w:rPr>
          <w:rFonts w:hint="eastAsia"/>
          <w:sz w:val="24"/>
        </w:rPr>
        <w:t>月</w:t>
      </w:r>
      <w:r>
        <w:rPr>
          <w:sz w:val="24"/>
        </w:rPr>
        <w:t>8</w:t>
      </w:r>
      <w:r>
        <w:rPr>
          <w:rFonts w:hint="eastAsia"/>
          <w:sz w:val="24"/>
        </w:rPr>
        <w:t>日前上报到教务处学籍管理科。</w:t>
      </w:r>
    </w:p>
    <w:p>
      <w:pPr>
        <w:spacing w:line="420" w:lineRule="exact"/>
        <w:rPr>
          <w:rFonts w:ascii="宋体" w:hAnsi="宋体"/>
          <w:sz w:val="24"/>
        </w:rPr>
      </w:pPr>
    </w:p>
    <w:p>
      <w:pPr>
        <w:spacing w:line="420" w:lineRule="exact"/>
        <w:rPr>
          <w:rFonts w:ascii="宋体" w:hAnsi="宋体"/>
          <w:sz w:val="24"/>
        </w:rPr>
      </w:pPr>
    </w:p>
    <w:p>
      <w:pPr>
        <w:spacing w:line="420" w:lineRule="exact"/>
        <w:rPr>
          <w:rFonts w:ascii="宋体" w:hAnsi="宋体"/>
          <w:sz w:val="24"/>
        </w:rPr>
      </w:pPr>
    </w:p>
    <w:p>
      <w:pPr>
        <w:spacing w:line="420" w:lineRule="exact"/>
        <w:rPr>
          <w:rFonts w:ascii="宋体" w:hAnsi="宋体"/>
          <w:sz w:val="24"/>
        </w:rPr>
      </w:pPr>
    </w:p>
    <w:p>
      <w:pPr>
        <w:spacing w:line="420" w:lineRule="exact"/>
        <w:rPr>
          <w:rFonts w:ascii="宋体" w:hAnsi="宋体"/>
          <w:sz w:val="24"/>
        </w:rPr>
      </w:pPr>
    </w:p>
    <w:p>
      <w:pPr>
        <w:spacing w:line="420" w:lineRule="exact"/>
        <w:rPr>
          <w:rFonts w:ascii="宋体" w:hAnsi="宋体"/>
          <w:sz w:val="24"/>
        </w:rPr>
      </w:pPr>
    </w:p>
    <w:p>
      <w:pPr>
        <w:spacing w:line="420" w:lineRule="exact"/>
        <w:rPr>
          <w:rFonts w:ascii="宋体" w:hAnsi="宋体"/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F04F3A"/>
    <w:multiLevelType w:val="singleLevel"/>
    <w:tmpl w:val="5DF04F3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iZDFhZWE5ZDk1YjllMDRkNmMzZWEzYzYxYzc3NDcifQ=="/>
  </w:docVars>
  <w:rsids>
    <w:rsidRoot w:val="07810964"/>
    <w:rsid w:val="00003C15"/>
    <w:rsid w:val="000609FD"/>
    <w:rsid w:val="00097107"/>
    <w:rsid w:val="000C4C31"/>
    <w:rsid w:val="000C576C"/>
    <w:rsid w:val="000D4B3D"/>
    <w:rsid w:val="000E4FA7"/>
    <w:rsid w:val="00107391"/>
    <w:rsid w:val="001560FB"/>
    <w:rsid w:val="001F3E27"/>
    <w:rsid w:val="001F69E2"/>
    <w:rsid w:val="002329D1"/>
    <w:rsid w:val="00250CA2"/>
    <w:rsid w:val="002B0090"/>
    <w:rsid w:val="002E1AFD"/>
    <w:rsid w:val="00312ADF"/>
    <w:rsid w:val="004125CB"/>
    <w:rsid w:val="004C7FB9"/>
    <w:rsid w:val="004E0C50"/>
    <w:rsid w:val="005229C9"/>
    <w:rsid w:val="00541D28"/>
    <w:rsid w:val="00573F84"/>
    <w:rsid w:val="005B63CA"/>
    <w:rsid w:val="006567B8"/>
    <w:rsid w:val="00665B54"/>
    <w:rsid w:val="00684B81"/>
    <w:rsid w:val="00686B99"/>
    <w:rsid w:val="007172FB"/>
    <w:rsid w:val="00730DA3"/>
    <w:rsid w:val="007540B3"/>
    <w:rsid w:val="00766E45"/>
    <w:rsid w:val="007A3154"/>
    <w:rsid w:val="007C73C5"/>
    <w:rsid w:val="007E3B0D"/>
    <w:rsid w:val="0083089C"/>
    <w:rsid w:val="00933111"/>
    <w:rsid w:val="009D00A9"/>
    <w:rsid w:val="009E289A"/>
    <w:rsid w:val="00A13243"/>
    <w:rsid w:val="00A31545"/>
    <w:rsid w:val="00A97E96"/>
    <w:rsid w:val="00B5548A"/>
    <w:rsid w:val="00B676A3"/>
    <w:rsid w:val="00CC0C4D"/>
    <w:rsid w:val="00D321AD"/>
    <w:rsid w:val="00D43F93"/>
    <w:rsid w:val="00D56C6E"/>
    <w:rsid w:val="00D852C0"/>
    <w:rsid w:val="00E167E6"/>
    <w:rsid w:val="00EC4036"/>
    <w:rsid w:val="00EF61EA"/>
    <w:rsid w:val="00F43252"/>
    <w:rsid w:val="07810964"/>
    <w:rsid w:val="17854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